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3DC" w:rsidRPr="001A581A" w:rsidRDefault="008B13DC" w:rsidP="008B13DC">
      <w:pPr>
        <w:tabs>
          <w:tab w:val="left" w:pos="709"/>
        </w:tabs>
        <w:spacing w:after="0" w:line="240" w:lineRule="auto"/>
        <w:ind w:firstLine="5387"/>
        <w:jc w:val="center"/>
        <w:rPr>
          <w:rFonts w:ascii="Times New Roman" w:hAnsi="Times New Roman"/>
          <w:sz w:val="28"/>
          <w:szCs w:val="28"/>
          <w:lang w:val="kk-KZ"/>
        </w:rPr>
      </w:pPr>
      <w:bookmarkStart w:id="0" w:name="_GoBack"/>
      <w:bookmarkEnd w:id="0"/>
      <w:r w:rsidRPr="001A581A">
        <w:rPr>
          <w:rFonts w:ascii="Times New Roman" w:hAnsi="Times New Roman"/>
          <w:sz w:val="28"/>
          <w:szCs w:val="28"/>
          <w:lang w:val="kk-KZ"/>
        </w:rPr>
        <w:t>Қазақстан Республикасы</w:t>
      </w:r>
    </w:p>
    <w:p w:rsidR="008B13DC" w:rsidRPr="001A581A" w:rsidRDefault="008B13DC" w:rsidP="008B13DC">
      <w:pPr>
        <w:tabs>
          <w:tab w:val="left" w:pos="709"/>
        </w:tabs>
        <w:spacing w:after="0" w:line="240" w:lineRule="auto"/>
        <w:ind w:firstLine="5387"/>
        <w:jc w:val="center"/>
        <w:rPr>
          <w:rFonts w:ascii="Times New Roman" w:hAnsi="Times New Roman"/>
          <w:sz w:val="28"/>
          <w:szCs w:val="28"/>
          <w:lang w:val="kk-KZ"/>
        </w:rPr>
      </w:pPr>
      <w:r w:rsidRPr="001A581A">
        <w:rPr>
          <w:rFonts w:ascii="Times New Roman" w:hAnsi="Times New Roman"/>
          <w:sz w:val="28"/>
          <w:szCs w:val="28"/>
          <w:lang w:val="kk-KZ"/>
        </w:rPr>
        <w:t>Білім және ғылым министрінің</w:t>
      </w:r>
    </w:p>
    <w:p w:rsidR="008B13DC" w:rsidRPr="001A581A" w:rsidRDefault="008B13DC" w:rsidP="008B13DC">
      <w:pPr>
        <w:tabs>
          <w:tab w:val="left" w:pos="709"/>
        </w:tabs>
        <w:spacing w:after="0" w:line="240" w:lineRule="auto"/>
        <w:ind w:firstLine="5387"/>
        <w:jc w:val="center"/>
        <w:rPr>
          <w:rFonts w:ascii="Times New Roman" w:hAnsi="Times New Roman"/>
          <w:sz w:val="28"/>
          <w:szCs w:val="28"/>
          <w:lang w:val="kk-KZ"/>
        </w:rPr>
      </w:pPr>
      <w:r w:rsidRPr="001A581A">
        <w:rPr>
          <w:rFonts w:ascii="Times New Roman" w:hAnsi="Times New Roman"/>
          <w:sz w:val="28"/>
          <w:szCs w:val="28"/>
          <w:lang w:val="kk-KZ"/>
        </w:rPr>
        <w:t>2017 жылғы «14» ақпандағы</w:t>
      </w:r>
    </w:p>
    <w:p w:rsidR="008B13DC" w:rsidRPr="001A581A" w:rsidRDefault="008B13DC" w:rsidP="008B13DC">
      <w:pPr>
        <w:tabs>
          <w:tab w:val="left" w:pos="709"/>
        </w:tabs>
        <w:spacing w:after="0" w:line="240" w:lineRule="auto"/>
        <w:ind w:firstLine="5387"/>
        <w:jc w:val="center"/>
        <w:rPr>
          <w:rFonts w:ascii="Times New Roman" w:hAnsi="Times New Roman"/>
          <w:sz w:val="28"/>
          <w:szCs w:val="28"/>
          <w:lang w:val="kk-KZ"/>
        </w:rPr>
      </w:pPr>
      <w:r w:rsidRPr="001A581A">
        <w:rPr>
          <w:rFonts w:ascii="Times New Roman" w:hAnsi="Times New Roman"/>
          <w:sz w:val="28"/>
          <w:szCs w:val="28"/>
          <w:lang w:val="kk-KZ"/>
        </w:rPr>
        <w:t>№ 66  бұйрығына</w:t>
      </w:r>
    </w:p>
    <w:p w:rsidR="008B13DC" w:rsidRPr="001A581A" w:rsidRDefault="008B13DC" w:rsidP="008B13DC">
      <w:pPr>
        <w:tabs>
          <w:tab w:val="left" w:pos="709"/>
        </w:tabs>
        <w:spacing w:after="0" w:line="240" w:lineRule="auto"/>
        <w:ind w:firstLine="5387"/>
        <w:jc w:val="center"/>
        <w:rPr>
          <w:rFonts w:ascii="Times New Roman" w:hAnsi="Times New Roman"/>
          <w:sz w:val="28"/>
          <w:szCs w:val="28"/>
          <w:lang w:val="kk-KZ"/>
        </w:rPr>
      </w:pPr>
      <w:r w:rsidRPr="001A581A">
        <w:rPr>
          <w:rFonts w:ascii="Times New Roman" w:hAnsi="Times New Roman"/>
          <w:sz w:val="28"/>
          <w:szCs w:val="28"/>
          <w:lang w:val="kk-KZ"/>
        </w:rPr>
        <w:t>7-қосымша</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p>
    <w:p w:rsidR="008B13DC" w:rsidRPr="001A581A" w:rsidRDefault="008B13DC" w:rsidP="008B13DC">
      <w:pPr>
        <w:tabs>
          <w:tab w:val="left" w:pos="709"/>
        </w:tabs>
        <w:spacing w:after="0" w:line="240" w:lineRule="auto"/>
        <w:jc w:val="center"/>
        <w:rPr>
          <w:rFonts w:ascii="Times New Roman" w:eastAsia="Times New Roman" w:hAnsi="Times New Roman"/>
          <w:b/>
          <w:bCs/>
          <w:spacing w:val="2"/>
          <w:sz w:val="28"/>
          <w:szCs w:val="28"/>
          <w:lang w:val="kk-KZ"/>
        </w:rPr>
      </w:pPr>
      <w:r w:rsidRPr="001A581A">
        <w:rPr>
          <w:rFonts w:ascii="Times New Roman" w:eastAsia="Times New Roman" w:hAnsi="Times New Roman"/>
          <w:b/>
          <w:bCs/>
          <w:spacing w:val="2"/>
          <w:sz w:val="28"/>
          <w:szCs w:val="28"/>
          <w:lang w:val="kk-KZ"/>
        </w:rPr>
        <w:t>Психологиялық-медициналық-педагогикалық консультациялар қызметiнің үлгілік қағидалары</w:t>
      </w:r>
    </w:p>
    <w:p w:rsidR="008B13DC" w:rsidRPr="001A581A" w:rsidRDefault="008B13DC" w:rsidP="008B13DC">
      <w:pPr>
        <w:tabs>
          <w:tab w:val="left" w:pos="709"/>
        </w:tabs>
        <w:spacing w:after="0" w:line="240" w:lineRule="auto"/>
        <w:jc w:val="center"/>
        <w:rPr>
          <w:rFonts w:ascii="Times New Roman" w:eastAsia="Times New Roman" w:hAnsi="Times New Roman"/>
          <w:b/>
          <w:bCs/>
          <w:spacing w:val="2"/>
          <w:sz w:val="28"/>
          <w:szCs w:val="28"/>
          <w:lang w:val="kk-KZ"/>
        </w:rPr>
      </w:pPr>
    </w:p>
    <w:p w:rsidR="008B13DC" w:rsidRPr="001A581A" w:rsidRDefault="008B13DC" w:rsidP="008B13DC">
      <w:pPr>
        <w:tabs>
          <w:tab w:val="left" w:pos="709"/>
        </w:tabs>
        <w:spacing w:after="0" w:line="240" w:lineRule="auto"/>
        <w:jc w:val="center"/>
        <w:rPr>
          <w:rFonts w:ascii="Times New Roman" w:eastAsia="Times New Roman" w:hAnsi="Times New Roman"/>
          <w:b/>
          <w:bCs/>
          <w:spacing w:val="2"/>
          <w:sz w:val="28"/>
          <w:szCs w:val="28"/>
          <w:lang w:val="kk-KZ"/>
        </w:rPr>
      </w:pPr>
    </w:p>
    <w:p w:rsidR="008B13DC" w:rsidRPr="001A581A" w:rsidRDefault="008B13DC" w:rsidP="008B13DC">
      <w:pPr>
        <w:tabs>
          <w:tab w:val="left" w:pos="709"/>
        </w:tabs>
        <w:spacing w:after="0" w:line="240" w:lineRule="auto"/>
        <w:jc w:val="center"/>
        <w:rPr>
          <w:rFonts w:ascii="Times New Roman" w:eastAsia="Times New Roman" w:hAnsi="Times New Roman"/>
          <w:b/>
          <w:bCs/>
          <w:spacing w:val="2"/>
          <w:sz w:val="28"/>
          <w:szCs w:val="28"/>
          <w:lang w:val="kk-KZ"/>
        </w:rPr>
      </w:pPr>
      <w:r w:rsidRPr="001A581A">
        <w:rPr>
          <w:rFonts w:ascii="Times New Roman" w:eastAsia="Times New Roman" w:hAnsi="Times New Roman"/>
          <w:b/>
          <w:bCs/>
          <w:spacing w:val="2"/>
          <w:sz w:val="28"/>
          <w:szCs w:val="28"/>
          <w:lang w:val="kk-KZ"/>
        </w:rPr>
        <w:t>1-тарау. Жалпы қағидалар</w:t>
      </w:r>
    </w:p>
    <w:p w:rsidR="008B13DC" w:rsidRPr="001A581A" w:rsidRDefault="008B13DC" w:rsidP="008B13DC">
      <w:pPr>
        <w:tabs>
          <w:tab w:val="left" w:pos="709"/>
        </w:tabs>
        <w:spacing w:after="0" w:line="240" w:lineRule="auto"/>
        <w:jc w:val="center"/>
        <w:rPr>
          <w:rFonts w:ascii="Times New Roman" w:eastAsia="Times New Roman" w:hAnsi="Times New Roman"/>
          <w:color w:val="666666"/>
          <w:spacing w:val="2"/>
          <w:sz w:val="28"/>
          <w:szCs w:val="28"/>
          <w:lang w:val="kk-KZ"/>
        </w:rPr>
      </w:pP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 xml:space="preserve">1. Осы Психологиялық-медициналық-педагогикалық консультациялар қызметiнің үлгілік қағидалары (бұдан әрі - Қағидалар) </w:t>
      </w:r>
      <w:r>
        <w:rPr>
          <w:rFonts w:ascii="Times New Roman" w:hAnsi="Times New Roman"/>
          <w:sz w:val="28"/>
          <w:szCs w:val="28"/>
          <w:lang w:val="kk-KZ"/>
        </w:rPr>
        <w:br/>
      </w:r>
      <w:r w:rsidRPr="001A581A">
        <w:rPr>
          <w:rFonts w:ascii="Times New Roman" w:hAnsi="Times New Roman"/>
          <w:sz w:val="28"/>
          <w:szCs w:val="28"/>
          <w:lang w:val="kk-KZ"/>
        </w:rPr>
        <w:t xml:space="preserve">психологиялық-медициналық-педагогикалық консультациялар </w:t>
      </w:r>
      <w:r>
        <w:rPr>
          <w:rFonts w:ascii="Times New Roman" w:hAnsi="Times New Roman"/>
          <w:sz w:val="28"/>
          <w:szCs w:val="28"/>
          <w:lang w:val="kk-KZ"/>
        </w:rPr>
        <w:br/>
      </w:r>
      <w:r w:rsidRPr="001A581A">
        <w:rPr>
          <w:rFonts w:ascii="Times New Roman" w:hAnsi="Times New Roman"/>
          <w:sz w:val="28"/>
          <w:szCs w:val="28"/>
          <w:lang w:val="kk-KZ"/>
        </w:rPr>
        <w:t>(бұдан әрі - ПМПК) қызметiн ұйымдастыру тәртiбiн айқындайды.</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2. Осы Қағидаларда мынадай түсініктер қолданылады:</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1) психикалық бұзылыстар (аурулар) – баланың бас миы жұмысының бұзылысымен шартталған психикалық қызметінің бұзылыстары;</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2) кеңес беру – туындаған проблемаларды еңсеру үшін маманның қажетті нақты іс-әрекеттер туралы ақпаратты, ұсынымдарды ұсынуы;</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3) диагностикалау – аурудың немесе ақаудың болуы немесе болмауы дерегін анықтауға бағытталған көрсетілетін қызметтер кешені;</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4) үйде оқыту – медициналық көрсетілімдер бойынша балаларға ұсынылған үйде оқыту формасы;</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5) диагностикалық топтар – диагноз қою және  оқыту мен тәрбиелеуді белгілеу мақсатында түзетуді қолдау  жағд</w:t>
      </w:r>
      <w:r>
        <w:rPr>
          <w:rFonts w:ascii="Times New Roman" w:hAnsi="Times New Roman"/>
          <w:sz w:val="28"/>
          <w:szCs w:val="28"/>
          <w:lang w:val="kk-KZ"/>
        </w:rPr>
        <w:t>айына</w:t>
      </w:r>
      <w:r w:rsidRPr="001A581A">
        <w:rPr>
          <w:rFonts w:ascii="Times New Roman" w:hAnsi="Times New Roman"/>
          <w:sz w:val="28"/>
          <w:szCs w:val="28"/>
          <w:lang w:val="kk-KZ"/>
        </w:rPr>
        <w:t xml:space="preserve"> ұзақ динамикалық бақылау үшін қысқа мерзімде болатын топ.</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3. ПМПК қызметтерінің негізгі бағыттары.</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1) диагностика және кеңес беру;</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2) ерекше білім беруге қажеттілігі бар балаға білім беру бағдарламасын белгілеу;</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eastAsia="Times New Roman" w:hAnsi="Times New Roman"/>
          <w:sz w:val="28"/>
          <w:szCs w:val="28"/>
          <w:lang w:val="kk-KZ"/>
        </w:rPr>
        <w:t xml:space="preserve">3) психофизикалық бұзылыстары бар </w:t>
      </w:r>
      <w:r w:rsidRPr="001A581A">
        <w:rPr>
          <w:rFonts w:ascii="Times New Roman" w:hAnsi="Times New Roman"/>
          <w:sz w:val="28"/>
          <w:szCs w:val="28"/>
          <w:lang w:val="kk-KZ"/>
        </w:rPr>
        <w:t>балаларды тереңдетіп тексеру, емдеу үшiн, оның ішінде денсаулық жағдайы бойынша үйде оқыту қажеттілігі, медициналық қызметтерді алу мәселелерін шешу мақсатында ұйымдарға жіберу;</w:t>
      </w:r>
    </w:p>
    <w:p w:rsidR="008B13DC" w:rsidRPr="001A581A" w:rsidRDefault="008B13DC" w:rsidP="008B13DC">
      <w:pPr>
        <w:tabs>
          <w:tab w:val="left" w:pos="709"/>
        </w:tabs>
        <w:spacing w:after="0" w:line="240" w:lineRule="auto"/>
        <w:ind w:firstLine="709"/>
        <w:jc w:val="both"/>
        <w:rPr>
          <w:rFonts w:ascii="Times New Roman" w:eastAsia="Times New Roman" w:hAnsi="Times New Roman"/>
          <w:sz w:val="28"/>
          <w:szCs w:val="28"/>
          <w:lang w:val="kk-KZ"/>
        </w:rPr>
      </w:pPr>
      <w:r w:rsidRPr="001A581A">
        <w:rPr>
          <w:rFonts w:ascii="Times New Roman" w:hAnsi="Times New Roman"/>
          <w:sz w:val="28"/>
          <w:szCs w:val="28"/>
          <w:lang w:val="kk-KZ"/>
        </w:rPr>
        <w:t>4) ерекше білім беруге қажеттілігі бар балаларды, олардың арнайы білім  беру қызметіне қажеттілігін есепке алу және жиынтық есеп құрастыру</w:t>
      </w:r>
      <w:r>
        <w:rPr>
          <w:rFonts w:ascii="Times New Roman" w:hAnsi="Times New Roman"/>
          <w:sz w:val="28"/>
          <w:szCs w:val="28"/>
          <w:lang w:val="kk-KZ"/>
        </w:rPr>
        <w:t>.</w:t>
      </w:r>
    </w:p>
    <w:p w:rsidR="008B13DC" w:rsidRDefault="008B13DC" w:rsidP="008B13DC">
      <w:pPr>
        <w:tabs>
          <w:tab w:val="left" w:pos="709"/>
        </w:tabs>
        <w:spacing w:after="0" w:line="240" w:lineRule="auto"/>
        <w:ind w:firstLine="709"/>
        <w:jc w:val="center"/>
        <w:rPr>
          <w:rFonts w:ascii="Times New Roman" w:eastAsia="Times New Roman" w:hAnsi="Times New Roman"/>
          <w:b/>
          <w:sz w:val="28"/>
          <w:szCs w:val="28"/>
          <w:lang w:val="kk-KZ"/>
        </w:rPr>
      </w:pPr>
    </w:p>
    <w:p w:rsidR="008B13DC" w:rsidRDefault="008B13DC" w:rsidP="008B13DC">
      <w:pPr>
        <w:tabs>
          <w:tab w:val="left" w:pos="709"/>
        </w:tabs>
        <w:spacing w:after="0" w:line="240" w:lineRule="auto"/>
        <w:ind w:firstLine="709"/>
        <w:jc w:val="center"/>
        <w:rPr>
          <w:rFonts w:ascii="Times New Roman" w:eastAsia="Times New Roman" w:hAnsi="Times New Roman"/>
          <w:b/>
          <w:sz w:val="28"/>
          <w:szCs w:val="28"/>
          <w:lang w:val="kk-KZ"/>
        </w:rPr>
      </w:pPr>
    </w:p>
    <w:p w:rsidR="008B13DC" w:rsidRPr="001A581A" w:rsidRDefault="008B13DC" w:rsidP="008B13DC">
      <w:pPr>
        <w:tabs>
          <w:tab w:val="left" w:pos="709"/>
        </w:tabs>
        <w:spacing w:after="0" w:line="240" w:lineRule="auto"/>
        <w:ind w:firstLine="709"/>
        <w:jc w:val="center"/>
        <w:rPr>
          <w:rFonts w:ascii="Times New Roman" w:eastAsia="Times New Roman" w:hAnsi="Times New Roman"/>
          <w:b/>
          <w:sz w:val="28"/>
          <w:szCs w:val="28"/>
          <w:lang w:val="kk-KZ"/>
        </w:rPr>
      </w:pPr>
      <w:r w:rsidRPr="001A581A">
        <w:rPr>
          <w:rFonts w:ascii="Times New Roman" w:eastAsia="Times New Roman" w:hAnsi="Times New Roman"/>
          <w:b/>
          <w:sz w:val="28"/>
          <w:szCs w:val="28"/>
          <w:lang w:val="kk-KZ"/>
        </w:rPr>
        <w:t xml:space="preserve"> </w:t>
      </w:r>
    </w:p>
    <w:p w:rsidR="008B13DC" w:rsidRPr="001A581A" w:rsidRDefault="008B13DC" w:rsidP="008B13DC">
      <w:pPr>
        <w:tabs>
          <w:tab w:val="left" w:pos="709"/>
        </w:tabs>
        <w:spacing w:after="0" w:line="240" w:lineRule="auto"/>
        <w:ind w:firstLine="709"/>
        <w:jc w:val="center"/>
        <w:rPr>
          <w:rFonts w:ascii="Times New Roman" w:hAnsi="Times New Roman"/>
          <w:b/>
          <w:bCs/>
          <w:sz w:val="28"/>
          <w:szCs w:val="28"/>
          <w:lang w:val="kk-KZ"/>
        </w:rPr>
      </w:pPr>
      <w:r w:rsidRPr="001A581A">
        <w:rPr>
          <w:rFonts w:ascii="Times New Roman" w:eastAsia="Times New Roman" w:hAnsi="Times New Roman"/>
          <w:b/>
          <w:sz w:val="28"/>
          <w:szCs w:val="28"/>
          <w:lang w:val="kk-KZ"/>
        </w:rPr>
        <w:t xml:space="preserve">2-тарау. </w:t>
      </w:r>
      <w:r w:rsidRPr="001A581A">
        <w:rPr>
          <w:rFonts w:ascii="Times New Roman" w:hAnsi="Times New Roman"/>
          <w:b/>
          <w:bCs/>
          <w:sz w:val="28"/>
          <w:szCs w:val="28"/>
          <w:lang w:val="kk-KZ"/>
        </w:rPr>
        <w:t>Психологиялық-медициналық-педагогикалық консультациялар қызметiнің тәртібi</w:t>
      </w:r>
    </w:p>
    <w:p w:rsidR="008B13DC" w:rsidRPr="001A581A" w:rsidRDefault="008B13DC" w:rsidP="008B13DC">
      <w:pPr>
        <w:tabs>
          <w:tab w:val="left" w:pos="709"/>
        </w:tabs>
        <w:spacing w:after="0" w:line="240" w:lineRule="auto"/>
        <w:ind w:firstLine="709"/>
        <w:jc w:val="both"/>
        <w:rPr>
          <w:rFonts w:ascii="Times New Roman" w:eastAsia="Times New Roman" w:hAnsi="Times New Roman"/>
          <w:sz w:val="28"/>
          <w:szCs w:val="28"/>
          <w:lang w:val="kk-KZ"/>
        </w:rPr>
      </w:pP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eastAsia="Times New Roman" w:hAnsi="Times New Roman"/>
          <w:sz w:val="28"/>
          <w:szCs w:val="28"/>
          <w:lang w:val="kk-KZ"/>
        </w:rPr>
        <w:lastRenderedPageBreak/>
        <w:t xml:space="preserve">4. Балалардың ПМПК-ға жіберілуі ата-аналарының (заңды өкілдерінің), білім беру ұйымдарының, денсаулық сақтау ұйымдарының бастамасымен </w:t>
      </w:r>
      <w:r>
        <w:rPr>
          <w:rFonts w:ascii="Times New Roman" w:eastAsia="Times New Roman" w:hAnsi="Times New Roman"/>
          <w:sz w:val="28"/>
          <w:szCs w:val="28"/>
          <w:lang w:val="kk-KZ"/>
        </w:rPr>
        <w:br/>
      </w:r>
      <w:r w:rsidRPr="001A581A">
        <w:rPr>
          <w:rFonts w:ascii="Times New Roman" w:eastAsia="Times New Roman" w:hAnsi="Times New Roman"/>
          <w:sz w:val="28"/>
          <w:szCs w:val="28"/>
          <w:lang w:val="kk-KZ"/>
        </w:rPr>
        <w:t>ата-анасының (заңды өкілдерінің) келісімі арқылы жүзеге асырылады.</w:t>
      </w:r>
    </w:p>
    <w:p w:rsidR="008B13DC" w:rsidRPr="001A581A" w:rsidRDefault="008B13DC" w:rsidP="008B13DC">
      <w:pPr>
        <w:widowControl w:val="0"/>
        <w:tabs>
          <w:tab w:val="left" w:pos="-142"/>
          <w:tab w:val="left" w:pos="709"/>
        </w:tabs>
        <w:suppressAutoHyphen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5. ПМПК-ға балаларды қабылдау алдын ала тіркеу бойынша</w:t>
      </w:r>
      <w:r>
        <w:rPr>
          <w:rFonts w:ascii="Times New Roman" w:hAnsi="Times New Roman"/>
          <w:sz w:val="28"/>
          <w:szCs w:val="28"/>
          <w:lang w:val="kk-KZ"/>
        </w:rPr>
        <w:t xml:space="preserve"> </w:t>
      </w:r>
      <w:r>
        <w:rPr>
          <w:rFonts w:ascii="Times New Roman" w:hAnsi="Times New Roman"/>
          <w:sz w:val="28"/>
          <w:szCs w:val="28"/>
          <w:lang w:val="kk-KZ"/>
        </w:rPr>
        <w:br/>
      </w:r>
      <w:r w:rsidRPr="001A581A">
        <w:rPr>
          <w:rFonts w:ascii="Times New Roman" w:hAnsi="Times New Roman"/>
          <w:sz w:val="28"/>
          <w:szCs w:val="28"/>
          <w:lang w:val="kk-KZ"/>
        </w:rPr>
        <w:t xml:space="preserve">ата-аналарының (заңды өкілдерінің) бірге ерiп келуiмен жүзеге асырылады. </w:t>
      </w:r>
    </w:p>
    <w:p w:rsidR="008B13DC" w:rsidRPr="001A581A" w:rsidRDefault="008B13DC" w:rsidP="008B13DC">
      <w:pPr>
        <w:widowControl w:val="0"/>
        <w:tabs>
          <w:tab w:val="left" w:pos="-142"/>
          <w:tab w:val="left" w:pos="709"/>
        </w:tabs>
        <w:suppressAutoHyphens/>
        <w:spacing w:after="0" w:line="240" w:lineRule="auto"/>
        <w:ind w:firstLine="709"/>
        <w:jc w:val="both"/>
        <w:rPr>
          <w:rFonts w:ascii="Times New Roman" w:hAnsi="Times New Roman"/>
          <w:sz w:val="28"/>
          <w:szCs w:val="28"/>
          <w:lang w:val="kk-KZ"/>
        </w:rPr>
      </w:pPr>
      <w:r w:rsidRPr="001A581A">
        <w:rPr>
          <w:rFonts w:ascii="Times New Roman" w:eastAsia="Times New Roman" w:hAnsi="Times New Roman"/>
          <w:sz w:val="28"/>
          <w:szCs w:val="28"/>
          <w:lang w:val="kk-KZ"/>
        </w:rPr>
        <w:t xml:space="preserve">6. Тіркеуші балаларды консультацияға алдын ала жазу, тіркеу және құжаттамаларды есепке алу жұмыстарын жүзеге асырады. </w:t>
      </w:r>
    </w:p>
    <w:p w:rsidR="008B13DC" w:rsidRPr="001A581A" w:rsidRDefault="008B13DC" w:rsidP="008B13DC">
      <w:pPr>
        <w:tabs>
          <w:tab w:val="left" w:pos="709"/>
        </w:tabs>
        <w:spacing w:after="0" w:line="240" w:lineRule="auto"/>
        <w:ind w:firstLine="709"/>
        <w:jc w:val="both"/>
        <w:rPr>
          <w:rFonts w:ascii="Times New Roman" w:eastAsia="Times New Roman" w:hAnsi="Times New Roman"/>
          <w:sz w:val="28"/>
          <w:szCs w:val="28"/>
          <w:lang w:val="kk-KZ"/>
        </w:rPr>
      </w:pPr>
      <w:r w:rsidRPr="001A581A">
        <w:rPr>
          <w:rFonts w:ascii="Times New Roman" w:hAnsi="Times New Roman"/>
          <w:sz w:val="28"/>
          <w:szCs w:val="28"/>
          <w:lang w:val="kk-KZ"/>
        </w:rPr>
        <w:t xml:space="preserve">7. Диагностикалық тексеру мен кеңес беру: </w:t>
      </w:r>
    </w:p>
    <w:p w:rsidR="008B13DC" w:rsidRPr="001A581A" w:rsidRDefault="008B13DC" w:rsidP="008B13DC">
      <w:pPr>
        <w:tabs>
          <w:tab w:val="left" w:pos="709"/>
        </w:tabs>
        <w:spacing w:after="0" w:line="240" w:lineRule="auto"/>
        <w:ind w:firstLine="709"/>
        <w:jc w:val="both"/>
        <w:rPr>
          <w:rFonts w:ascii="Times New Roman" w:eastAsia="Times New Roman" w:hAnsi="Times New Roman"/>
          <w:sz w:val="28"/>
          <w:szCs w:val="28"/>
          <w:lang w:val="kk-KZ"/>
        </w:rPr>
      </w:pPr>
      <w:r w:rsidRPr="001A581A">
        <w:rPr>
          <w:rFonts w:ascii="Times New Roman" w:hAnsi="Times New Roman"/>
          <w:color w:val="000000"/>
          <w:sz w:val="28"/>
          <w:szCs w:val="28"/>
          <w:lang w:val="kk-KZ"/>
        </w:rPr>
        <w:t xml:space="preserve">1) педагог қызметкерлер (психолог, мұғалім-логопед (логопед), дефектолог (олигофренопедагог, сурдопедагог, тифлопедагог), әлеуметтік педагог; </w:t>
      </w:r>
    </w:p>
    <w:p w:rsidR="008B13DC" w:rsidRPr="001A581A" w:rsidRDefault="008B13DC" w:rsidP="008B13DC">
      <w:pPr>
        <w:tabs>
          <w:tab w:val="left" w:pos="709"/>
        </w:tabs>
        <w:spacing w:after="0" w:line="240" w:lineRule="auto"/>
        <w:ind w:firstLine="709"/>
        <w:jc w:val="both"/>
        <w:rPr>
          <w:rFonts w:ascii="Times New Roman" w:eastAsia="Times New Roman" w:hAnsi="Times New Roman"/>
          <w:sz w:val="28"/>
          <w:szCs w:val="28"/>
          <w:lang w:val="kk-KZ"/>
        </w:rPr>
      </w:pPr>
      <w:r w:rsidRPr="001A581A">
        <w:rPr>
          <w:rFonts w:ascii="Times New Roman" w:hAnsi="Times New Roman"/>
          <w:color w:val="000000"/>
          <w:sz w:val="28"/>
          <w:szCs w:val="28"/>
          <w:lang w:val="kk-KZ"/>
        </w:rPr>
        <w:t>2) медициналық қызметкерлер (невропатолог-дәрігер, психиатр-дәрігер, офтальмолог-дәрігер, оториноларинголог-дәрігер (сурдолог) арқылы жүзеге асырылады.</w:t>
      </w:r>
    </w:p>
    <w:p w:rsidR="008B13DC" w:rsidRPr="001A581A" w:rsidRDefault="008B13DC" w:rsidP="008B13DC">
      <w:pPr>
        <w:tabs>
          <w:tab w:val="left" w:pos="709"/>
        </w:tabs>
        <w:spacing w:after="0" w:line="240" w:lineRule="auto"/>
        <w:ind w:firstLine="709"/>
        <w:jc w:val="both"/>
        <w:rPr>
          <w:rFonts w:ascii="Times New Roman" w:eastAsia="Times New Roman" w:hAnsi="Times New Roman"/>
          <w:sz w:val="28"/>
          <w:szCs w:val="28"/>
          <w:lang w:val="kk-KZ"/>
        </w:rPr>
      </w:pPr>
      <w:r w:rsidRPr="001A581A">
        <w:rPr>
          <w:rFonts w:ascii="Times New Roman" w:eastAsia="Times New Roman" w:hAnsi="Times New Roman"/>
          <w:sz w:val="28"/>
          <w:szCs w:val="28"/>
          <w:lang w:val="kk-KZ"/>
        </w:rPr>
        <w:t>8. Бірінші тексеруге анамнез жинау, дәрігерлердің (сурдолог, офтальмолог, невропатолог, психиатр), педагогтердің (әлеуметтік педагог, олигофренопедагог, сурдопедагог, тифлопедагог, логопед), психологтың тексеруі, баланың психофизикалық жағдайын бағалау, ата-аналарға (заңды өкілдерге) кеңес беру кіреді. Бірінші тексеру бір немесе төрт қабылдау барысында жүргізіледі. Қабылдаудың ұзақтығы бір сағат, баланың шаршауы жоғары болғанда 20-30 минут.</w:t>
      </w:r>
    </w:p>
    <w:p w:rsidR="008B13DC" w:rsidRPr="001A581A" w:rsidRDefault="008B13DC" w:rsidP="008B13DC">
      <w:pPr>
        <w:tabs>
          <w:tab w:val="left" w:pos="709"/>
        </w:tabs>
        <w:spacing w:after="0" w:line="240" w:lineRule="auto"/>
        <w:ind w:firstLine="709"/>
        <w:jc w:val="both"/>
        <w:rPr>
          <w:rFonts w:ascii="Times New Roman" w:eastAsia="Times New Roman" w:hAnsi="Times New Roman"/>
          <w:sz w:val="28"/>
          <w:szCs w:val="28"/>
          <w:lang w:val="kk-KZ"/>
        </w:rPr>
      </w:pPr>
      <w:r w:rsidRPr="001A581A">
        <w:rPr>
          <w:rFonts w:ascii="Times New Roman" w:eastAsia="Times New Roman" w:hAnsi="Times New Roman"/>
          <w:sz w:val="28"/>
          <w:szCs w:val="28"/>
          <w:lang w:val="kk-KZ"/>
        </w:rPr>
        <w:t xml:space="preserve">9. </w:t>
      </w:r>
      <w:r w:rsidRPr="001A581A">
        <w:rPr>
          <w:rFonts w:ascii="Times New Roman" w:hAnsi="Times New Roman"/>
          <w:sz w:val="28"/>
          <w:szCs w:val="28"/>
          <w:lang w:val="kk-KZ"/>
        </w:rPr>
        <w:t>Қайта тексеру ПМПК-ның жалпы қорытындысын нақтылау немесе өзгерту мақсатында жүргiзiледi, ең алдымен диагностикалық топтарда, диагностикалық оқу-түзеу сабақтарынан, мектепке дейінгі тәрбие мен оқыту ұйымдарындағы, орта бiлiм беру ұйымдарындағы сынама оқытудан кейiн зияткерлік немесе тілдік даму кемiстiгiнің деңгейiн нақтылау қажеттiгi болған жағдайда жүргізіледі.</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10. Психикалық бұзылыстар (аурулар), психикалық және мінез-құлықтық, оның ішінде психобелсенді заттарды қолдану салдарынан болған ауытқушылықтары, сондай-ақ баланың суицидалдық мінез-құлығына күдік болған жағдайда тереңдетілген тексерулер жүргізу үшін медициналық мекемелерге ұйымдарға жіберіледі. Психикалық бұзылыстар туралы ПМПК қорытындысы әрекеттегі ау</w:t>
      </w:r>
      <w:r>
        <w:rPr>
          <w:rFonts w:ascii="Times New Roman" w:hAnsi="Times New Roman"/>
          <w:sz w:val="28"/>
          <w:szCs w:val="28"/>
          <w:lang w:val="kk-KZ"/>
        </w:rPr>
        <w:t xml:space="preserve">рулардың халықаралық жіктемесі оныншы қайта қаралымына </w:t>
      </w:r>
      <w:r w:rsidRPr="001A581A">
        <w:rPr>
          <w:rFonts w:ascii="Times New Roman" w:hAnsi="Times New Roman"/>
          <w:sz w:val="28"/>
          <w:szCs w:val="28"/>
          <w:lang w:val="kk-KZ"/>
        </w:rPr>
        <w:t xml:space="preserve">сәйкес шифрленіп көрсетіледі. </w:t>
      </w:r>
    </w:p>
    <w:p w:rsidR="008B13DC" w:rsidRPr="001A581A" w:rsidRDefault="008B13DC" w:rsidP="008B13DC">
      <w:pPr>
        <w:tabs>
          <w:tab w:val="left" w:pos="709"/>
        </w:tabs>
        <w:spacing w:after="0" w:line="240" w:lineRule="auto"/>
        <w:ind w:firstLine="709"/>
        <w:jc w:val="both"/>
        <w:rPr>
          <w:rFonts w:ascii="Times New Roman" w:eastAsia="Times New Roman" w:hAnsi="Times New Roman"/>
          <w:sz w:val="28"/>
          <w:szCs w:val="28"/>
          <w:lang w:val="kk-KZ"/>
        </w:rPr>
      </w:pPr>
      <w:r w:rsidRPr="001A581A">
        <w:rPr>
          <w:rFonts w:ascii="Times New Roman" w:eastAsia="Times New Roman" w:hAnsi="Times New Roman"/>
          <w:sz w:val="28"/>
          <w:szCs w:val="28"/>
          <w:lang w:val="kk-KZ"/>
        </w:rPr>
        <w:t xml:space="preserve">11. Тексерулер нәтижелері негізінде ПМПК-ның жалпы қорытындысы қабылданады, баланың жеке психофизикалық ерекшеліктеріне қарай </w:t>
      </w:r>
      <w:r>
        <w:rPr>
          <w:rFonts w:ascii="Times New Roman" w:eastAsia="Times New Roman" w:hAnsi="Times New Roman"/>
          <w:sz w:val="28"/>
          <w:szCs w:val="28"/>
          <w:lang w:val="kk-KZ"/>
        </w:rPr>
        <w:br/>
      </w:r>
      <w:r w:rsidRPr="001A581A">
        <w:rPr>
          <w:rFonts w:ascii="Times New Roman" w:eastAsia="Times New Roman" w:hAnsi="Times New Roman"/>
          <w:sz w:val="28"/>
          <w:szCs w:val="28"/>
          <w:lang w:val="kk-KZ"/>
        </w:rPr>
        <w:t>түзете-дамыта оқыту барысындағы білім беру бағдарламасының түрі туралы алқалық шешім қабылданады.</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Қажет болған жағдайда медициналық, білім беру және әлеуметтік қызмет көрсету бойынша ұсынымдарды қарастыратын жеке түзете-дамыту бағдарламасы жасалады, ата-аналарға (заңды өкілдеріне) консультация беру жүзеге асырылады.</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eastAsia="Times New Roman" w:hAnsi="Times New Roman"/>
          <w:sz w:val="28"/>
          <w:szCs w:val="28"/>
          <w:lang w:val="kk-KZ"/>
        </w:rPr>
        <w:t xml:space="preserve">12. </w:t>
      </w:r>
      <w:r w:rsidRPr="001A581A">
        <w:rPr>
          <w:rFonts w:ascii="Times New Roman" w:hAnsi="Times New Roman"/>
          <w:sz w:val="28"/>
          <w:szCs w:val="28"/>
          <w:lang w:val="kk-KZ"/>
        </w:rPr>
        <w:t>ПМПК қорытындысы</w:t>
      </w:r>
      <w:r w:rsidRPr="001A581A">
        <w:rPr>
          <w:lang w:val="kk-KZ"/>
        </w:rPr>
        <w:t xml:space="preserve"> </w:t>
      </w:r>
      <w:r w:rsidRPr="001A581A">
        <w:rPr>
          <w:rFonts w:ascii="Times New Roman" w:hAnsi="Times New Roman"/>
          <w:sz w:val="28"/>
          <w:szCs w:val="28"/>
          <w:lang w:val="kk-KZ"/>
        </w:rPr>
        <w:t xml:space="preserve">осы Қағидаларға 1-қосымшаға сәйкес нысан бойынша ерекше білім беруге қажеттілігі бар балаларды арнайы ұйымдарға </w:t>
      </w:r>
      <w:r w:rsidRPr="001A581A">
        <w:rPr>
          <w:rFonts w:ascii="Times New Roman" w:hAnsi="Times New Roman"/>
          <w:sz w:val="28"/>
          <w:szCs w:val="28"/>
          <w:lang w:val="kk-KZ"/>
        </w:rPr>
        <w:lastRenderedPageBreak/>
        <w:t>және мектепке дейінгі тәрбие мен оқыту ұйымдарына, орта, техникалық және кәсіптік білім беру ұйымдарына жолдауға негіз болып табылады.</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13. ПМПК қорытындысы мен ұсынымдар ата-аналарға (заңды өкілдеріне) қолма-қол беріледі.</w:t>
      </w:r>
    </w:p>
    <w:p w:rsidR="008B13DC" w:rsidRPr="001A581A" w:rsidRDefault="008B13DC" w:rsidP="008B13DC">
      <w:pPr>
        <w:tabs>
          <w:tab w:val="left" w:pos="709"/>
        </w:tabs>
        <w:spacing w:after="0" w:line="240" w:lineRule="auto"/>
        <w:ind w:firstLine="709"/>
        <w:jc w:val="both"/>
        <w:rPr>
          <w:rFonts w:ascii="Times New Roman" w:eastAsia="Times New Roman" w:hAnsi="Times New Roman"/>
          <w:sz w:val="28"/>
          <w:szCs w:val="28"/>
          <w:lang w:val="kk-KZ"/>
        </w:rPr>
      </w:pPr>
      <w:r w:rsidRPr="001A581A">
        <w:rPr>
          <w:rFonts w:ascii="Times New Roman" w:hAnsi="Times New Roman"/>
          <w:sz w:val="28"/>
          <w:szCs w:val="28"/>
          <w:lang w:val="kk-KZ"/>
        </w:rPr>
        <w:t>14. «Дәрігерлік-консультациялық комиссияның қызметі туралы ережені бекіту туралы» Қазақстан Республикасы Денсаулық сақтау және әлеуметтік даму министрінің 2015 жылғы 5 мамырдағы № 321 бұйрығына (нормативтік құқықтық актілерді мемлекеттік тіркеу тізілімінде № 11310 болып тіркелген) сәйкес үйде оқитын мерзімі көрсетіле отырып, дәрігерлік-консультациялық комиссияның бала денсаулығының жағдайы туралы қорытындысы үйде жеке тегін оқуға негіз болып табылады.</w:t>
      </w:r>
    </w:p>
    <w:p w:rsidR="008B13DC" w:rsidRPr="001A581A" w:rsidRDefault="008B13DC" w:rsidP="008B13DC">
      <w:pPr>
        <w:tabs>
          <w:tab w:val="left" w:pos="709"/>
        </w:tabs>
        <w:spacing w:after="0" w:line="240" w:lineRule="auto"/>
        <w:jc w:val="both"/>
        <w:rPr>
          <w:rFonts w:ascii="Times New Roman" w:hAnsi="Times New Roman"/>
          <w:sz w:val="28"/>
          <w:szCs w:val="28"/>
          <w:lang w:val="kk-KZ"/>
        </w:rPr>
      </w:pPr>
      <w:r w:rsidRPr="001A581A">
        <w:rPr>
          <w:rFonts w:ascii="Times New Roman" w:eastAsia="Times New Roman" w:hAnsi="Times New Roman"/>
          <w:sz w:val="28"/>
          <w:szCs w:val="28"/>
          <w:lang w:val="kk-KZ"/>
        </w:rPr>
        <w:tab/>
        <w:t xml:space="preserve">15. </w:t>
      </w:r>
      <w:r w:rsidRPr="001A581A">
        <w:rPr>
          <w:rFonts w:ascii="Times New Roman" w:hAnsi="Times New Roman"/>
          <w:sz w:val="28"/>
          <w:szCs w:val="28"/>
          <w:lang w:val="kk-KZ"/>
        </w:rPr>
        <w:t>ПМПК-да:</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1)</w:t>
      </w:r>
      <w:r>
        <w:rPr>
          <w:rFonts w:ascii="Times New Roman" w:hAnsi="Times New Roman"/>
          <w:sz w:val="28"/>
          <w:szCs w:val="28"/>
          <w:lang w:val="kk-KZ"/>
        </w:rPr>
        <w:t xml:space="preserve"> </w:t>
      </w:r>
      <w:r w:rsidRPr="001A581A">
        <w:rPr>
          <w:rFonts w:ascii="Times New Roman" w:hAnsi="Times New Roman"/>
          <w:sz w:val="28"/>
          <w:szCs w:val="28"/>
          <w:lang w:val="kk-KZ"/>
        </w:rPr>
        <w:t>осы Қағидаларға 2-қосымшаға сәйкес нысан бойынша консультацияға алдын ала жазылу журналы;</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2) осы Қағидаларға 3-қосымшаға сәйкес нысан бойынша ПМПК-да тексеруден өткен балаларды есепке алу журналы;</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3)</w:t>
      </w:r>
      <w:r>
        <w:rPr>
          <w:rFonts w:ascii="Times New Roman" w:hAnsi="Times New Roman"/>
          <w:sz w:val="28"/>
          <w:szCs w:val="28"/>
          <w:lang w:val="kk-KZ"/>
        </w:rPr>
        <w:t xml:space="preserve"> </w:t>
      </w:r>
      <w:r w:rsidRPr="001A581A">
        <w:rPr>
          <w:rFonts w:ascii="Times New Roman" w:hAnsi="Times New Roman"/>
          <w:sz w:val="28"/>
          <w:szCs w:val="28"/>
          <w:lang w:val="kk-KZ"/>
        </w:rPr>
        <w:t>осы Қағидаларға 4-қосымшаға сәйкес нысан бойынша баланың даму картасы жүргізіледі.</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eastAsia="Times New Roman" w:hAnsi="Times New Roman"/>
          <w:sz w:val="28"/>
          <w:szCs w:val="28"/>
          <w:lang w:val="kk-KZ"/>
        </w:rPr>
        <w:t xml:space="preserve">16. </w:t>
      </w:r>
      <w:r w:rsidRPr="001A581A">
        <w:rPr>
          <w:rFonts w:ascii="Times New Roman" w:hAnsi="Times New Roman"/>
          <w:sz w:val="28"/>
          <w:szCs w:val="28"/>
          <w:lang w:val="kk-KZ"/>
        </w:rPr>
        <w:t>ПМПК-да есепте тұрған балалар туралы деректер</w:t>
      </w:r>
      <w:r w:rsidRPr="001A581A">
        <w:rPr>
          <w:lang w:val="kk-KZ"/>
        </w:rPr>
        <w:t xml:space="preserve"> «</w:t>
      </w:r>
      <w:r w:rsidRPr="001A581A">
        <w:rPr>
          <w:rFonts w:ascii="Times New Roman" w:hAnsi="Times New Roman"/>
          <w:sz w:val="28"/>
          <w:szCs w:val="28"/>
          <w:lang w:val="kk-KZ"/>
        </w:rPr>
        <w:t xml:space="preserve">Дербес деректер және оларды қорғау туралы» Қазақстан Республикасының 2013 жылғы </w:t>
      </w:r>
      <w:r>
        <w:rPr>
          <w:rFonts w:ascii="Times New Roman" w:hAnsi="Times New Roman"/>
          <w:sz w:val="28"/>
          <w:szCs w:val="28"/>
          <w:lang w:val="kk-KZ"/>
        </w:rPr>
        <w:br/>
      </w:r>
      <w:r w:rsidRPr="001A581A">
        <w:rPr>
          <w:rFonts w:ascii="Times New Roman" w:hAnsi="Times New Roman"/>
          <w:sz w:val="28"/>
          <w:szCs w:val="28"/>
          <w:lang w:val="kk-KZ"/>
        </w:rPr>
        <w:t xml:space="preserve">21 мамырдағы № 94 заңына сәйкес құпия сипатта болады, балалардың даму картасынан үзінді құқық қорғау органдарының, психикалық денсаулық сақтау орталықтарының, психиатриялық ауруханалардың және бiлiм беру, денсаулық сақтау, әлеуметтiк қорғау уәкілетті органдарының жазбаша сұраныстары бойынша берiледi. </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eastAsia="Times New Roman" w:hAnsi="Times New Roman"/>
          <w:sz w:val="28"/>
          <w:szCs w:val="28"/>
          <w:lang w:val="kk-KZ"/>
        </w:rPr>
        <w:t xml:space="preserve">17. </w:t>
      </w:r>
      <w:r w:rsidRPr="001A581A">
        <w:rPr>
          <w:rFonts w:ascii="Times New Roman" w:hAnsi="Times New Roman"/>
          <w:sz w:val="28"/>
          <w:szCs w:val="28"/>
          <w:lang w:val="kk-KZ"/>
        </w:rPr>
        <w:t>Сұраныс бойынша ата-аналарға (заңды өкілдеріне) баланың даму картасының үзіндісі мен оны оқыту және тәрбиелеу жөнiнде жазбаша ұсынымдары берiледі.</w:t>
      </w:r>
    </w:p>
    <w:p w:rsidR="008B13DC" w:rsidRPr="001A581A" w:rsidRDefault="008B13DC" w:rsidP="008B13DC">
      <w:pPr>
        <w:tabs>
          <w:tab w:val="left" w:pos="709"/>
          <w:tab w:val="left" w:pos="1134"/>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 xml:space="preserve">18. Балаларға терең және динамикалық тұрғыда </w:t>
      </w:r>
      <w:r>
        <w:rPr>
          <w:rFonts w:ascii="Times New Roman" w:hAnsi="Times New Roman"/>
          <w:sz w:val="28"/>
          <w:szCs w:val="28"/>
          <w:lang w:val="kk-KZ"/>
        </w:rPr>
        <w:br/>
      </w:r>
      <w:r w:rsidRPr="001A581A">
        <w:rPr>
          <w:rFonts w:ascii="Times New Roman" w:hAnsi="Times New Roman"/>
          <w:sz w:val="28"/>
          <w:szCs w:val="28"/>
          <w:lang w:val="kk-KZ"/>
        </w:rPr>
        <w:t>психологиялық-медициналық-педагогикалық көмек көрсету үшін ПМПК-да түзеу-диагностикалық топтар құрылады.</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19. Түзеу-диагностикалық топқа балалардың қабылдануы, топта болу мерзімінің ұзартылуы немесе қысқаруы ПМПК қорытындысы мен осы Қағидаларға 5-қосымшаға сәйкес нысан бойынша жолдамасы негізінде олардың бір айдан бір жылға дейін қатысу ұзақтығы көрсетіле отырып,</w:t>
      </w:r>
      <w:r>
        <w:rPr>
          <w:rFonts w:ascii="Times New Roman" w:hAnsi="Times New Roman"/>
          <w:sz w:val="28"/>
          <w:szCs w:val="28"/>
          <w:lang w:val="kk-KZ"/>
        </w:rPr>
        <w:t xml:space="preserve"> </w:t>
      </w:r>
      <w:r w:rsidRPr="001A581A">
        <w:rPr>
          <w:rFonts w:ascii="Times New Roman" w:hAnsi="Times New Roman"/>
          <w:sz w:val="28"/>
          <w:szCs w:val="28"/>
          <w:lang w:val="kk-KZ"/>
        </w:rPr>
        <w:t xml:space="preserve">жүзеге асырылады. </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20.</w:t>
      </w:r>
      <w:r>
        <w:rPr>
          <w:rFonts w:ascii="Times New Roman" w:hAnsi="Times New Roman"/>
          <w:sz w:val="28"/>
          <w:szCs w:val="28"/>
          <w:lang w:val="kk-KZ"/>
        </w:rPr>
        <w:t xml:space="preserve"> Түзеу-диагностикалық топтарда </w:t>
      </w:r>
      <w:r w:rsidRPr="001A581A">
        <w:rPr>
          <w:rFonts w:ascii="Times New Roman" w:hAnsi="Times New Roman"/>
          <w:sz w:val="28"/>
          <w:szCs w:val="28"/>
          <w:lang w:val="kk-KZ"/>
        </w:rPr>
        <w:t>тексеру нәтижелері бойынша жеке түзете-дамыту бағдарламасы жасалады, оқу түрі (жеке немесе топтық) және апталық түзете-дамыту сабақтарының саны айқындалады.</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21. Балалардың ерекше білім беруге қажеттіліктеріне байланысты жеке түзете-дамыту көмек мамандар көрсетеді:</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1) психолог, логопед-мұғалім (логопед), олигофренопедагог, сурдопедагог, тифлопедагог, әлеуметтік педагог, тәрбиеші, тәрбиешінің көмекшісі;</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lastRenderedPageBreak/>
        <w:t>2) невропатолог-дәрігер, невропатолог-дәрігер, психиатр-дәрігер, офтальмолог-дәрігер, оториноларинголог-дәрігер (сурдолог).</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3) қажет болған жағдайда емдік денешынықтыру (бұдан әрі - ЕДШ) дәрігері, физиотерапевт-дәрігер, физиотерапевтік процедуралар, ЕДШ, массаж жасау бойынша орта медициналық персонал, қызмет көрсетуші, техникалық персонал.</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 xml:space="preserve">22. Диагностикалық топтарда түзеу-диагностикалық оқыту күнтізбелік жыл ішінде ұйымдастырылады. </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 xml:space="preserve">Түзету сабақтары жеке, кіші топтық және топтық түрде бір немесе әр түрлі жастағыларды біріктіру қағидаттары бойынша жүргізіледі. </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 xml:space="preserve">23. Ерекше білім беруге қажеттілігі бар балалар үшін жеке, кіші топтық және топтық бір сабақтың ұзақтығы 25-30 минутты құрайды. </w:t>
      </w:r>
    </w:p>
    <w:p w:rsidR="008B13DC" w:rsidRPr="001A581A" w:rsidRDefault="008B13DC" w:rsidP="008B13DC">
      <w:pPr>
        <w:tabs>
          <w:tab w:val="left" w:pos="709"/>
        </w:tabs>
        <w:spacing w:after="0" w:line="240" w:lineRule="auto"/>
        <w:ind w:firstLine="720"/>
        <w:jc w:val="both"/>
        <w:rPr>
          <w:rFonts w:ascii="Times New Roman" w:hAnsi="Times New Roman"/>
          <w:sz w:val="28"/>
          <w:szCs w:val="28"/>
          <w:lang w:val="kk-KZ"/>
        </w:rPr>
      </w:pPr>
      <w:r w:rsidRPr="001A581A">
        <w:rPr>
          <w:rFonts w:ascii="Times New Roman" w:hAnsi="Times New Roman"/>
          <w:sz w:val="28"/>
          <w:szCs w:val="28"/>
          <w:lang w:val="kk-KZ"/>
        </w:rPr>
        <w:t>24. Ерекше білім беруге қажеттілігі бар балалардың диагностикалық топтарын ашқан кезде түзету-диагностикалық процесті ұйымдастыру үшін: ЕДШ кабинеттері (залдары)</w:t>
      </w:r>
      <w:r w:rsidRPr="001A581A">
        <w:rPr>
          <w:lang w:val="kk-KZ"/>
        </w:rPr>
        <w:t xml:space="preserve"> </w:t>
      </w:r>
      <w:r w:rsidRPr="001A581A">
        <w:rPr>
          <w:rFonts w:ascii="Times New Roman" w:hAnsi="Times New Roman"/>
          <w:sz w:val="28"/>
          <w:szCs w:val="28"/>
          <w:lang w:val="kk-KZ"/>
        </w:rPr>
        <w:t>«Білім беру объектілеріне қойылатын санитариялық-эпидемиологиялық талаптар» санитариялық қағидаларын бекіту туралы» Қазақстан Республикасы Ұлттық экономика министрінің 2014 жылғы 29 желтоқсандағы № 179 бұйрығына (Қазақстан Республикасының нормативтік құқықтық актілерді мемлекеттік тіркеу тізілімінде № 10275 болып тіркелген) сәйкес ашылады.</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25. ПМПК-дағы диагностикалық тобында болу мерзімінің аяқталуы бойынша білім беру ұйымында одан әрі оқыту үшін баланы қайта тексеруді жүргізеді.</w:t>
      </w:r>
    </w:p>
    <w:p w:rsidR="008B13DC" w:rsidRPr="001A581A" w:rsidRDefault="008B13DC" w:rsidP="008B13DC">
      <w:pPr>
        <w:tabs>
          <w:tab w:val="left" w:pos="709"/>
        </w:tabs>
        <w:spacing w:after="0" w:line="240" w:lineRule="auto"/>
        <w:ind w:firstLine="709"/>
        <w:jc w:val="both"/>
        <w:rPr>
          <w:rFonts w:ascii="Times New Roman" w:hAnsi="Times New Roman"/>
          <w:sz w:val="28"/>
          <w:szCs w:val="28"/>
          <w:lang w:val="kk-KZ"/>
        </w:rPr>
      </w:pPr>
      <w:r w:rsidRPr="001A581A">
        <w:rPr>
          <w:rFonts w:ascii="Times New Roman" w:hAnsi="Times New Roman"/>
          <w:sz w:val="28"/>
          <w:szCs w:val="28"/>
          <w:lang w:val="kk-KZ"/>
        </w:rPr>
        <w:t xml:space="preserve">26. Оқу-тәрбие процесіне қосу үшін балаларды білім беру ұйымдарына жіберген кезде ПМПК қорытындысында диагнозы көрсетілмей оқыту және түзету психологиялық-педагогикалық қолдау шарттары бойынша ұсынымдар беріледі. </w:t>
      </w:r>
    </w:p>
    <w:sectPr w:rsidR="008B13DC" w:rsidRPr="001A58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62E9A"/>
    <w:multiLevelType w:val="multilevel"/>
    <w:tmpl w:val="19B6BA70"/>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58724C9B"/>
    <w:multiLevelType w:val="hybridMultilevel"/>
    <w:tmpl w:val="92D0DCB6"/>
    <w:lvl w:ilvl="0" w:tplc="DCCE82D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F3F"/>
    <w:rsid w:val="00225BFE"/>
    <w:rsid w:val="002508FB"/>
    <w:rsid w:val="005E2C07"/>
    <w:rsid w:val="006E481E"/>
    <w:rsid w:val="008B13DC"/>
    <w:rsid w:val="00F676BC"/>
    <w:rsid w:val="00F70F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3D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B13DC"/>
    <w:pPr>
      <w:ind w:left="720"/>
      <w:contextualSpacing/>
    </w:pPr>
  </w:style>
  <w:style w:type="table" w:styleId="a4">
    <w:name w:val="Table Grid"/>
    <w:basedOn w:val="a1"/>
    <w:uiPriority w:val="59"/>
    <w:rsid w:val="00F676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3D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B13DC"/>
    <w:pPr>
      <w:ind w:left="720"/>
      <w:contextualSpacing/>
    </w:pPr>
  </w:style>
  <w:style w:type="table" w:styleId="a4">
    <w:name w:val="Table Grid"/>
    <w:basedOn w:val="a1"/>
    <w:uiPriority w:val="59"/>
    <w:rsid w:val="00F676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1246</Words>
  <Characters>7106</Characters>
  <Application>Microsoft Office Word</Application>
  <DocSecurity>0</DocSecurity>
  <Lines>59</Lines>
  <Paragraphs>16</Paragraphs>
  <ScaleCrop>false</ScaleCrop>
  <Company/>
  <LinksUpToDate>false</LinksUpToDate>
  <CharactersWithSpaces>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user</cp:lastModifiedBy>
  <cp:revision>6</cp:revision>
  <dcterms:created xsi:type="dcterms:W3CDTF">2021-04-01T07:11:00Z</dcterms:created>
  <dcterms:modified xsi:type="dcterms:W3CDTF">2021-04-05T03:28:00Z</dcterms:modified>
</cp:coreProperties>
</file>